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中国药科大学学科基本信息介绍</w:t>
      </w:r>
    </w:p>
    <w:p>
      <w:pPr>
        <w:spacing w:after="156" w:afterLines="50"/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(更新至201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9</w:t>
      </w:r>
      <w:r>
        <w:rPr>
          <w:rFonts w:hint="eastAsia" w:ascii="楷体_GB2312" w:eastAsia="楷体_GB2312"/>
          <w:sz w:val="30"/>
          <w:szCs w:val="30"/>
        </w:rPr>
        <w:t>年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9</w:t>
      </w:r>
      <w:r>
        <w:rPr>
          <w:rFonts w:hint="eastAsia" w:ascii="楷体_GB2312" w:eastAsia="楷体_GB2312"/>
          <w:sz w:val="30"/>
          <w:szCs w:val="30"/>
        </w:rPr>
        <w:t>月30日)</w:t>
      </w:r>
    </w:p>
    <w:p>
      <w:pPr>
        <w:spacing w:before="156" w:beforeLines="50" w:after="156" w:afterLines="50"/>
        <w:ind w:firstLine="542" w:firstLineChars="18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一、学科概况</w:t>
      </w:r>
    </w:p>
    <w:p>
      <w:pPr>
        <w:snapToGrid w:val="0"/>
        <w:spacing w:line="360" w:lineRule="auto"/>
        <w:ind w:firstLine="537" w:firstLineChars="192"/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中国药科大学现有药学、中药学、生物学3个一级学科博士点，药学、中药学、生物学、化学、生物医学工程</w:t>
      </w:r>
      <w:r>
        <w:rPr>
          <w:rFonts w:hint="eastAsia" w:ascii="Calibri" w:hAnsi="Calibri" w:eastAsia="仿宋_GB2312"/>
          <w:bCs/>
          <w:sz w:val="28"/>
          <w:szCs w:val="28"/>
        </w:rPr>
        <w:t>、基础医学</w:t>
      </w:r>
      <w:r>
        <w:rPr>
          <w:rFonts w:hint="eastAsia" w:ascii="Calibri" w:hAnsi="Calibri" w:eastAsia="仿宋_GB2312"/>
          <w:bCs/>
          <w:sz w:val="28"/>
          <w:szCs w:val="28"/>
          <w:lang w:eastAsia="zh-CN"/>
        </w:rPr>
        <w:t>、公共管理</w:t>
      </w:r>
      <w:r>
        <w:rPr>
          <w:rFonts w:hint="eastAsia" w:ascii="Calibri" w:hAnsi="Calibri" w:eastAsia="仿宋_GB2312"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bCs/>
          <w:sz w:val="28"/>
          <w:szCs w:val="28"/>
        </w:rPr>
        <w:t>个一级学科硕士点，药学硕士、中药学硕士、工程硕士（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生物与医药</w:t>
      </w:r>
      <w:r>
        <w:rPr>
          <w:rFonts w:hint="eastAsia" w:ascii="仿宋_GB2312" w:hAnsi="宋体" w:eastAsia="仿宋_GB2312"/>
          <w:bCs/>
          <w:sz w:val="28"/>
          <w:szCs w:val="28"/>
        </w:rPr>
        <w:t>）、应用统计硕士、公共管理硕士5个专业学位授权点，共计24个博士学位授权点，29个硕士学术学位授权点、5个硕士专业学位授权点。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我校是</w:t>
      </w:r>
      <w:r>
        <w:rPr>
          <w:rFonts w:hint="eastAsia" w:ascii="仿宋_GB2312" w:hAnsi="宋体" w:eastAsia="仿宋_GB2312"/>
          <w:bCs/>
          <w:sz w:val="28"/>
          <w:szCs w:val="28"/>
        </w:rPr>
        <w:t>全国药学专业学位研究生教育指导委员会秘书处所在单位。</w:t>
      </w:r>
    </w:p>
    <w:p>
      <w:pPr>
        <w:spacing w:before="156" w:beforeLines="50" w:after="156" w:afterLines="50"/>
        <w:ind w:firstLine="542" w:firstLineChars="18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二、学位授权点、优势学科和重点学科情况</w:t>
      </w:r>
    </w:p>
    <w:p>
      <w:pPr>
        <w:spacing w:before="156" w:beforeLines="50" w:after="156" w:afterLines="50"/>
        <w:ind w:firstLine="540" w:firstLineChars="180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 xml:space="preserve"> 博士学位授权点信息</w:t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172"/>
        <w:gridCol w:w="1352"/>
        <w:gridCol w:w="1416"/>
        <w:gridCol w:w="1441"/>
        <w:gridCol w:w="1357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学科门类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一级学科</w:t>
            </w: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学科代码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学科名称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授权日期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学科代码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学科名称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0710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生物学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2018.2.27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1007</w:t>
            </w:r>
          </w:p>
        </w:tc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药学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2000.12.28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100701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药物化学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1981.11.03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100702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药剂学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1986.07.28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100703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生药学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1981.11.03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100704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药物分析学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1986.07.28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100705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微生物与生化药学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1993.12.11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100706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药理学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1990.11.20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1007Z1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制药工程学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1007Z2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社会与管理药学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1007Z3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药物生物信息学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1007Z4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海洋药物学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1007Z5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临床药学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1007Z6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药物代谢动力学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1007Z7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药学信息学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2004.01.31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1007Z8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药物经济学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2006.01.30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1007Z9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天然药物化学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1008</w:t>
            </w:r>
          </w:p>
        </w:tc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中药学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1998.6.19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1008Z1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中药化学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1008Z2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中药生物技术学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1008Z3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中药药理学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1008Z4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中药制剂学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1008Z5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中药分析学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1008Z6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中药资源学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2004.01.31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1008Z7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中药鉴定学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1008Z8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中药炮制学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</w:tbl>
    <w:p>
      <w:pPr>
        <w:spacing w:before="156" w:beforeLines="50" w:after="156" w:afterLines="50"/>
        <w:ind w:firstLine="540" w:firstLineChars="18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 xml:space="preserve"> 硕士学术学位授权点信息</w:t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172"/>
        <w:gridCol w:w="1502"/>
        <w:gridCol w:w="1266"/>
        <w:gridCol w:w="1184"/>
        <w:gridCol w:w="117"/>
        <w:gridCol w:w="1497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学科门类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一级学科</w:t>
            </w:r>
          </w:p>
        </w:tc>
        <w:tc>
          <w:tcPr>
            <w:tcW w:w="4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学科代码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学科名称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授权日期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学科代码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学科名称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0305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马克思主义理论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030505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思想政治教育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2006.01.25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理学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0703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2011.3.3</w:t>
            </w:r>
          </w:p>
        </w:tc>
        <w:tc>
          <w:tcPr>
            <w:tcW w:w="4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0710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2011.3.3</w:t>
            </w:r>
          </w:p>
        </w:tc>
        <w:tc>
          <w:tcPr>
            <w:tcW w:w="4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工学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0831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生物医学工程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2011.3.3</w:t>
            </w:r>
          </w:p>
        </w:tc>
        <w:tc>
          <w:tcPr>
            <w:tcW w:w="4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1001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基础医学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2016.9.23</w:t>
            </w:r>
          </w:p>
        </w:tc>
        <w:tc>
          <w:tcPr>
            <w:tcW w:w="4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1007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药学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2000.12.28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100701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药物化学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1981.11.03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100702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药剂学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1981.11.03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100703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生药学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1981.11.03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100704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药物分析学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1981.11.03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100705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微生物与生化药学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1981.11.03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100706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药理学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1984.01.13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1007Z1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制药工程学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1007Z2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社会与管理药学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1007Z3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药物生物信息学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1007Z4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海洋药物学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1007Z5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临床药学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1007Z6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药物代谢动力学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1007Z7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药学信息学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2004.01.31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1007Z8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药物经济学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2006.01.30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1007Z9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天然药物化学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1008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中药学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1990.11.20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1008Z1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中药化学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1008Z2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中药生物技术学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1008Z3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中药药理学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1008Z4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中药制剂学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1008Z5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中药分析学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1008Z6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中药资源学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2004.01.31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1008Z7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中药鉴定学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1008Z8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中药炮制学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2003.01.31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管理学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120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公共</w:t>
            </w:r>
            <w:r>
              <w:rPr>
                <w:rFonts w:hint="eastAsia" w:ascii="宋体" w:hAnsi="宋体" w:cs="宋体"/>
                <w:kern w:val="0"/>
                <w:szCs w:val="21"/>
              </w:rPr>
              <w:t>管理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2019.5.6</w:t>
            </w:r>
          </w:p>
        </w:tc>
        <w:tc>
          <w:tcPr>
            <w:tcW w:w="4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spacing w:before="156" w:beforeLines="50" w:after="156" w:afterLines="50"/>
        <w:ind w:firstLine="540" w:firstLineChars="180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 xml:space="preserve"> 硕士专业学位授权点信息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26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学位授权点（领域）代码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学位授权点（领域）名称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授权日期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1055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药学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1056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中药学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08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生物与医药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.0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0252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应用统计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1252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公共管理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2014.05</w:t>
            </w:r>
          </w:p>
        </w:tc>
      </w:tr>
    </w:tbl>
    <w:p>
      <w:pPr>
        <w:rPr>
          <w:rFonts w:hint="eastAsia"/>
        </w:rPr>
      </w:pPr>
    </w:p>
    <w:p>
      <w:pPr>
        <w:spacing w:before="156" w:beforeLines="50" w:after="156" w:afterLines="50"/>
        <w:ind w:firstLine="540" w:firstLineChars="180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 xml:space="preserve"> 优势学科、重点学科信息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407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学科名称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重点学科类型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批准日期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药学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一级学科国家重点学科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2007.08.20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药物化学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国家重点学科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2002.01.18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药剂学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国家重点学科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2002.01.18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生药学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国家重点学科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2002.01.18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药物分析学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国家重点学科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2007.08.20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微生物与生化药学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国家重点学科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2007.08.20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药理学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国家重点学科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2007.08.20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现代中药与天然药物学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江苏省重中之重学科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2002.04.05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药理学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江苏省重点学科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2005.07.04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中药学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江苏省一级学科国家重点学科培育建设点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2009.10.27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药学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“江苏高校优势学科建设工程”一期项目立项学科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2011.01.25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中药学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“江苏高校优势学科建设工程”一期项目立项学科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2011.01.25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中药化学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国家中医药管理局“十二五”中医药重点学科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药学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“江苏高校优势学科建设工程”二期项目立项学科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2014.05.06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中药学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“江苏高校优势学科建设工程”二期项目立项学科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2014.05.06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药物生物技术与生物制药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“江苏高校优势学科建设工程”二期项目立项学科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2014.05.06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“十三五”江苏省重点（培育）学科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2016.11.29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环境科学与工程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“十三五”江苏省重点建设学科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2016.11.29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药学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“江苏高校优势学科建设工程”</w:t>
            </w:r>
            <w:r>
              <w:rPr>
                <w:rFonts w:hint="eastAsia" w:ascii="宋体" w:hAnsi="宋体"/>
                <w:sz w:val="24"/>
                <w:lang w:eastAsia="zh-CN"/>
              </w:rPr>
              <w:t>三</w:t>
            </w:r>
            <w:r>
              <w:rPr>
                <w:rFonts w:hint="eastAsia" w:ascii="宋体" w:hAnsi="宋体"/>
                <w:sz w:val="24"/>
              </w:rPr>
              <w:t>期项目立项学科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2018.11.05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生物学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“江苏高校优势学科建设工程”</w:t>
            </w:r>
            <w:r>
              <w:rPr>
                <w:rFonts w:hint="eastAsia" w:ascii="宋体" w:hAnsi="宋体"/>
                <w:sz w:val="24"/>
                <w:lang w:eastAsia="zh-CN"/>
              </w:rPr>
              <w:t>三</w:t>
            </w:r>
            <w:r>
              <w:rPr>
                <w:rFonts w:hint="eastAsia" w:ascii="宋体" w:hAnsi="宋体"/>
                <w:sz w:val="24"/>
              </w:rPr>
              <w:t>期项目立项学科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/>
                <w:sz w:val="24"/>
                <w:lang w:val="en-US" w:eastAsia="zh-CN"/>
              </w:rPr>
              <w:t>2018.11.05</w:t>
            </w:r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 w:afterLines="50"/>
        <w:ind w:firstLine="540" w:firstLineChars="18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5</w:t>
      </w:r>
      <w:r>
        <w:rPr>
          <w:sz w:val="30"/>
          <w:szCs w:val="30"/>
        </w:rPr>
        <w:t>.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eastAsia="zh-CN"/>
        </w:rPr>
        <w:t>各类大学、学科排名</w:t>
      </w:r>
      <w:r>
        <w:rPr>
          <w:rFonts w:hint="eastAsia"/>
          <w:sz w:val="30"/>
          <w:szCs w:val="30"/>
        </w:rPr>
        <w:t>信息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）第四轮全国学科水平评估</w:t>
      </w:r>
      <w:bookmarkStart w:id="1" w:name="_GoBack"/>
      <w:bookmarkEnd w:id="1"/>
    </w:p>
    <w:tbl>
      <w:tblPr>
        <w:tblStyle w:val="5"/>
        <w:tblW w:w="7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1"/>
        <w:gridCol w:w="2661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一级学科名称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一级学科代码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档次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药学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1007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中药学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1008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B+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2019年9月ESI排名</w:t>
      </w:r>
    </w:p>
    <w:tbl>
      <w:tblPr>
        <w:tblStyle w:val="5"/>
        <w:tblW w:w="8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848"/>
        <w:gridCol w:w="1344"/>
        <w:gridCol w:w="1248"/>
        <w:gridCol w:w="1224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学科名称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国际排名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论文数量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被引次数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篇均被引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高水平论文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药理学与毒理学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47（前1</w:t>
            </w: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‰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2933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31113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10.61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化学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469（前1%）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3050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30580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10.03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2445（前1%）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676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7824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11.57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生物与生物化学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904（前1%）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883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7775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8.81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所有学科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1252</w:t>
            </w:r>
          </w:p>
        </w:tc>
        <w:tc>
          <w:tcPr>
            <w:tcW w:w="134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9192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98184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10.68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（3）其他权威学科排名</w:t>
      </w:r>
    </w:p>
    <w:tbl>
      <w:tblPr>
        <w:tblStyle w:val="5"/>
        <w:tblW w:w="69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5"/>
        <w:gridCol w:w="2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排名机构</w:t>
            </w:r>
          </w:p>
        </w:tc>
        <w:tc>
          <w:tcPr>
            <w:tcW w:w="259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学科排名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43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2019 QS世界大学学科排名</w:t>
            </w:r>
          </w:p>
        </w:tc>
        <w:tc>
          <w:tcPr>
            <w:tcW w:w="259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药物学和药理学学科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全球51-100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2019软科世界一流学科排名</w:t>
            </w:r>
          </w:p>
        </w:tc>
        <w:tc>
          <w:tcPr>
            <w:tcW w:w="259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全球43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1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2019 US News世界大学学科排名</w:t>
            </w:r>
          </w:p>
        </w:tc>
        <w:tc>
          <w:tcPr>
            <w:tcW w:w="259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药理学与毒理学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全球22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15" w:type="dxa"/>
            <w:noWrap w:val="0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120" w:beforeAutospacing="0" w:after="120" w:afterAutospacing="0" w:line="315" w:lineRule="atLeast"/>
              <w:ind w:left="0" w:leftChars="0" w:right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2018 CWUR世界学科排名</w:t>
            </w:r>
          </w:p>
        </w:tc>
        <w:tc>
          <w:tcPr>
            <w:tcW w:w="259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药物化学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全球3</w:t>
            </w:r>
          </w:p>
        </w:tc>
      </w:tr>
    </w:tbl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3741F8EA-581A-4B09-96A9-21A4B23E4C62}"/>
    <w:docVar w:name="KY_MEDREF_VERSION" w:val="3"/>
  </w:docVars>
  <w:rsids>
    <w:rsidRoot w:val="00E12AAA"/>
    <w:rsid w:val="000779A3"/>
    <w:rsid w:val="000E2D8F"/>
    <w:rsid w:val="001529E8"/>
    <w:rsid w:val="001D494D"/>
    <w:rsid w:val="00260B99"/>
    <w:rsid w:val="002D6FBB"/>
    <w:rsid w:val="0031140F"/>
    <w:rsid w:val="00370411"/>
    <w:rsid w:val="003D20A1"/>
    <w:rsid w:val="00416B9E"/>
    <w:rsid w:val="004241A7"/>
    <w:rsid w:val="004346AC"/>
    <w:rsid w:val="0044573C"/>
    <w:rsid w:val="004473B4"/>
    <w:rsid w:val="00451B56"/>
    <w:rsid w:val="00463F0C"/>
    <w:rsid w:val="00565212"/>
    <w:rsid w:val="005A25B0"/>
    <w:rsid w:val="005E0C63"/>
    <w:rsid w:val="00715E13"/>
    <w:rsid w:val="007732F1"/>
    <w:rsid w:val="007A4147"/>
    <w:rsid w:val="007D36FD"/>
    <w:rsid w:val="007D53C7"/>
    <w:rsid w:val="008507F4"/>
    <w:rsid w:val="00914501"/>
    <w:rsid w:val="00947844"/>
    <w:rsid w:val="009B3647"/>
    <w:rsid w:val="009B6278"/>
    <w:rsid w:val="009C3AC1"/>
    <w:rsid w:val="00A04A7A"/>
    <w:rsid w:val="00B72459"/>
    <w:rsid w:val="00B861B5"/>
    <w:rsid w:val="00BB3D05"/>
    <w:rsid w:val="00BE2DA3"/>
    <w:rsid w:val="00C04611"/>
    <w:rsid w:val="00C06E19"/>
    <w:rsid w:val="00DD6E4D"/>
    <w:rsid w:val="00E12AAA"/>
    <w:rsid w:val="00ED5F67"/>
    <w:rsid w:val="00F17F88"/>
    <w:rsid w:val="00FA12EF"/>
    <w:rsid w:val="00FC6395"/>
    <w:rsid w:val="00FF40E6"/>
    <w:rsid w:val="13F8405A"/>
    <w:rsid w:val="36125675"/>
    <w:rsid w:val="3ACF03E4"/>
    <w:rsid w:val="44EF7BD7"/>
    <w:rsid w:val="4970600B"/>
    <w:rsid w:val="4FD0738D"/>
    <w:rsid w:val="4FEC5CC4"/>
    <w:rsid w:val="5BAB09B2"/>
    <w:rsid w:val="764C39FE"/>
    <w:rsid w:val="7EEC6E13"/>
    <w:rsid w:val="7F361486"/>
    <w:rsid w:val="7FC86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paragraph" w:customStyle="1" w:styleId="9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0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1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2">
    <w:name w:val="news_meta"/>
    <w:basedOn w:val="6"/>
    <w:qFormat/>
    <w:uiPriority w:val="0"/>
  </w:style>
  <w:style w:type="character" w:customStyle="1" w:styleId="13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14">
    <w:name w:val="item-name2"/>
    <w:basedOn w:val="6"/>
    <w:qFormat/>
    <w:uiPriority w:val="0"/>
  </w:style>
  <w:style w:type="character" w:customStyle="1" w:styleId="15">
    <w:name w:val="column-name12"/>
    <w:basedOn w:val="6"/>
    <w:qFormat/>
    <w:uiPriority w:val="0"/>
    <w:rPr>
      <w:color w:val="124D83"/>
    </w:rPr>
  </w:style>
  <w:style w:type="character" w:customStyle="1" w:styleId="16">
    <w:name w:val="item-name3"/>
    <w:basedOn w:val="6"/>
    <w:qFormat/>
    <w:uiPriority w:val="0"/>
  </w:style>
  <w:style w:type="character" w:customStyle="1" w:styleId="17">
    <w:name w:val="column-name13"/>
    <w:basedOn w:val="6"/>
    <w:qFormat/>
    <w:uiPriority w:val="0"/>
    <w:rPr>
      <w:color w:val="124D83"/>
    </w:rPr>
  </w:style>
  <w:style w:type="character" w:customStyle="1" w:styleId="18">
    <w:name w:val="column-name14"/>
    <w:basedOn w:val="6"/>
    <w:qFormat/>
    <w:uiPriority w:val="0"/>
    <w:rPr>
      <w:color w:val="124D83"/>
    </w:rPr>
  </w:style>
  <w:style w:type="character" w:customStyle="1" w:styleId="19">
    <w:name w:val="column-name15"/>
    <w:basedOn w:val="6"/>
    <w:qFormat/>
    <w:uiPriority w:val="0"/>
    <w:rPr>
      <w:color w:val="124D83"/>
    </w:rPr>
  </w:style>
  <w:style w:type="character" w:customStyle="1" w:styleId="20">
    <w:name w:val="column-name16"/>
    <w:basedOn w:val="6"/>
    <w:qFormat/>
    <w:uiPriority w:val="0"/>
    <w:rPr>
      <w:color w:val="124D83"/>
    </w:rPr>
  </w:style>
  <w:style w:type="character" w:customStyle="1" w:styleId="21">
    <w:name w:val="right"/>
    <w:basedOn w:val="6"/>
    <w:qFormat/>
    <w:uiPriority w:val="0"/>
  </w:style>
  <w:style w:type="character" w:customStyle="1" w:styleId="22">
    <w:name w:val="item-name"/>
    <w:basedOn w:val="6"/>
    <w:qFormat/>
    <w:uiPriority w:val="0"/>
  </w:style>
  <w:style w:type="character" w:customStyle="1" w:styleId="23">
    <w:name w:val="item-name1"/>
    <w:basedOn w:val="6"/>
    <w:qFormat/>
    <w:uiPriority w:val="0"/>
  </w:style>
  <w:style w:type="character" w:customStyle="1" w:styleId="24">
    <w:name w:val="news_title"/>
    <w:basedOn w:val="6"/>
    <w:qFormat/>
    <w:uiPriority w:val="0"/>
  </w:style>
  <w:style w:type="character" w:customStyle="1" w:styleId="25">
    <w:name w:val="lef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319</Words>
  <Characters>1821</Characters>
  <Lines>15</Lines>
  <Paragraphs>4</Paragraphs>
  <TotalTime>35</TotalTime>
  <ScaleCrop>false</ScaleCrop>
  <LinksUpToDate>false</LinksUpToDate>
  <CharactersWithSpaces>2136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2018-08-14T01:20:00Z</dcterms:created>
  <dc:creator>hp</dc:creator>
  <cp:lastModifiedBy>宝玉姐姐</cp:lastModifiedBy>
  <dcterms:modified xsi:type="dcterms:W3CDTF">2019-10-21T01:48:31Z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